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76" w:rsidRDefault="009D1276">
      <w:pPr>
        <w:ind w:right="283"/>
        <w:jc w:val="center"/>
        <w:rPr>
          <w:rFonts w:ascii="Times New Roman" w:hAnsi="Times New Roman"/>
          <w:sz w:val="24"/>
        </w:rPr>
      </w:pPr>
      <w:r>
        <w:object w:dxaOrig="1721" w:dyaOrig="850">
          <v:rect id="rectole0000000000" o:spid="_x0000_i1025" style="width:86.15pt;height:42.45pt" o:ole="" o:preferrelative="t" stroked="f">
            <v:imagedata r:id="rId5" o:title=""/>
          </v:rect>
          <o:OLEObject Type="Embed" ProgID="Word.Picture.8" ShapeID="rectole0000000000" DrawAspect="Content" ObjectID="_1494336280" r:id="rId6"/>
        </w:object>
      </w:r>
    </w:p>
    <w:p w:rsidR="009D1276" w:rsidRDefault="009D1276">
      <w:pPr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>AССОЦИАЦИЯ РЫБОПРОМЫШЛЕННИКОВ САХАЛИНА</w:t>
      </w:r>
    </w:p>
    <w:p w:rsidR="009D1276" w:rsidRDefault="009D1276">
      <w:pPr>
        <w:keepNext/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Sakhalin’s Fishery Industrial Association</w:t>
      </w:r>
    </w:p>
    <w:p w:rsidR="009D1276" w:rsidRDefault="009D1276">
      <w:pPr>
        <w:jc w:val="center"/>
        <w:rPr>
          <w:rFonts w:ascii="Times New Roman" w:hAnsi="Times New Roman"/>
          <w:b/>
          <w:i/>
          <w:sz w:val="18"/>
        </w:rPr>
      </w:pPr>
    </w:p>
    <w:p w:rsidR="009D1276" w:rsidRDefault="009D1276">
      <w:pPr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 xml:space="preserve">  693000  Россия,  г. Южно-Сахалинск, ул. Карла Маркса, 51-А, офис № 26 </w:t>
      </w:r>
    </w:p>
    <w:p w:rsidR="009D1276" w:rsidRDefault="009D1276">
      <w:pPr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 xml:space="preserve"> (4242)  723208,  факс (4242) 723209</w:t>
      </w:r>
    </w:p>
    <w:p w:rsidR="009D1276" w:rsidRDefault="009D1276">
      <w:pPr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 xml:space="preserve"> E-mail:ARSAKH@MAIL.ru</w:t>
      </w:r>
    </w:p>
    <w:p w:rsidR="009D1276" w:rsidRDefault="009D1276">
      <w:pPr>
        <w:ind w:firstLine="720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i/>
          <w:sz w:val="16"/>
        </w:rPr>
        <w:t>S F I A</w:t>
      </w:r>
      <w:r>
        <w:rPr>
          <w:rFonts w:ascii="Times New Roman" w:hAnsi="Times New Roman"/>
          <w:b/>
          <w:sz w:val="16"/>
        </w:rPr>
        <w:t>,  51-А, № 26, Karl Marks Str. Yuzhno-Sakhalinsk, Russia, 693000</w:t>
      </w:r>
    </w:p>
    <w:p w:rsidR="009D1276" w:rsidRDefault="009D1276">
      <w:pPr>
        <w:spacing w:line="276" w:lineRule="auto"/>
        <w:rPr>
          <w:rFonts w:ascii="Cambria" w:hAnsi="Cambria" w:cs="Cambria"/>
          <w:sz w:val="28"/>
        </w:rPr>
      </w:pPr>
      <w:r>
        <w:rPr>
          <w:rFonts w:ascii="Cambria" w:hAnsi="Cambria" w:cs="Cambria"/>
          <w:sz w:val="28"/>
        </w:rPr>
        <w:t>исх. №      от 02.04.2015 г.</w:t>
      </w:r>
    </w:p>
    <w:p w:rsidR="009D1276" w:rsidRDefault="009D1276">
      <w:pPr>
        <w:spacing w:line="276" w:lineRule="auto"/>
        <w:ind w:left="5670"/>
        <w:rPr>
          <w:rFonts w:ascii="Times New Roman" w:hAnsi="Times New Roman"/>
          <w:sz w:val="16"/>
        </w:rPr>
      </w:pPr>
    </w:p>
    <w:p w:rsidR="009D1276" w:rsidRDefault="009D1276">
      <w:pPr>
        <w:ind w:left="56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8"/>
        </w:rPr>
        <w:t>Помощнику Президента РФ  начальнику Контрольного управления Президента РФ</w:t>
      </w:r>
      <w:r>
        <w:rPr>
          <w:rFonts w:ascii="Times New Roman" w:hAnsi="Times New Roman"/>
          <w:sz w:val="16"/>
        </w:rPr>
        <w:t xml:space="preserve"> </w:t>
      </w:r>
    </w:p>
    <w:p w:rsidR="009D1276" w:rsidRDefault="009D1276">
      <w:pPr>
        <w:spacing w:line="276" w:lineRule="auto"/>
        <w:ind w:left="5670"/>
        <w:rPr>
          <w:rFonts w:ascii="Times New Roman" w:hAnsi="Times New Roman"/>
          <w:sz w:val="16"/>
        </w:rPr>
      </w:pPr>
    </w:p>
    <w:p w:rsidR="009D1276" w:rsidRDefault="009D1276">
      <w:pPr>
        <w:spacing w:line="276" w:lineRule="auto"/>
        <w:ind w:left="567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К.А. Чуйченко</w:t>
      </w:r>
    </w:p>
    <w:p w:rsidR="009D1276" w:rsidRDefault="009D1276">
      <w:pPr>
        <w:ind w:left="851"/>
        <w:rPr>
          <w:rFonts w:ascii="Times New Roman" w:hAnsi="Times New Roman"/>
          <w:sz w:val="26"/>
        </w:rPr>
      </w:pPr>
    </w:p>
    <w:p w:rsidR="009D1276" w:rsidRDefault="009D1276">
      <w:pPr>
        <w:ind w:left="85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Уважаемый Константин Анатольевич!</w:t>
      </w:r>
    </w:p>
    <w:p w:rsidR="009D1276" w:rsidRDefault="009D1276">
      <w:pPr>
        <w:jc w:val="both"/>
        <w:rPr>
          <w:rFonts w:ascii="Times New Roman" w:hAnsi="Times New Roman"/>
          <w:sz w:val="26"/>
        </w:rPr>
      </w:pPr>
    </w:p>
    <w:p w:rsidR="009D1276" w:rsidRDefault="009D1276">
      <w:pPr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Государственную думу Федерального собрания Российской Федерации внесен проекта Федерального закона № 68 14 97-6 «О  внесении изменений в Федеральный закон «О рыболовстве и сохранении водных биологических ресурсов», предусматривающий запрет на осуществление промышленного и прибрежного рыболовства в отношении анадромных видов рыб с использованием дрифтерных сетей, в том числе в исключительной экономической зоне Российской Федерации». </w:t>
      </w:r>
    </w:p>
    <w:p w:rsidR="009D1276" w:rsidRDefault="009D1276">
      <w:pPr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 этом Пояснительная записка к законопроекту содержит доводы не соответствующие истинному состоянию государственного управления промыслом тихоокеанских лососей. Ни один из пунктов не имеет подтверждения от компетентных госорганов и основан на предположениях, которые, как мы полагаем, инсценированы на ложных, неточных или искаженных сведениях, наносящих ущерб рыбохозяйственному комплексу России, искажающих деятельность госструктур управляющих и контролирующих рыболовство. Псевдодоводы, о губительном воздействии дрифтерного промысла на запасы тихоокеанских лососей представлены так предвзято, что позволили ввести  в заблуждение представителей органов власти. Как пример, заявление о создании, в случае закрытия дрифтерного промысла, 3825 рабочих мест не имеет ничего общего с научной работой С.А. Синякова «Рыбная промышленность и промысел лососей в сравнении с другими отраслями экономики в регионах Дальнего Востока». Кроме того абсурдность Пояснительной записки подтверждается данными, приведенными в «Стратегии развития рыбохозяйственного комплекса Камчатского края на период до 2020 года», которая утверждена правительством края и размещена на его сайте. Вероятно авторы записки не сочли нужным ознакомиться с документом, который лег в основу программы развития рыбохозяйственного комплекса Камчатки.</w:t>
      </w:r>
    </w:p>
    <w:p w:rsidR="009D1276" w:rsidRDefault="009D1276">
      <w:pPr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Также обращаем Ваше внимание на то, что законопроект, запрещающий дрифтерный промысел лососей ранее, в 2009 году, уже вносился и, получил отрицательное заключение. Тогда В.В. Путиным - Председателем Правительства РФ при правительстве была создана межведомственная комиссия, которую возглавил В. Зубков. Комиссия рассмотрела все доводы, представленные заинтересованными ведомствами и службами и, вынесла заключение о нецелесообразности закрытия дрифтерного промысла. Это решение было утверждено В. Путиным 12 июня 2009 г. </w:t>
      </w:r>
    </w:p>
    <w:p w:rsidR="009D1276" w:rsidRDefault="009D1276">
      <w:pPr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результате в 2010 году на аукцион были выставлены доли квот на право добычи тихоокеанских лососей дрифтерным способом. 13 рыбопромысловых компаний, по результатам торгов, заплатив в общей сложности 255 млн. рублей, заключили с государством, в лице Росрыболовства, договоры на право добычи в тихоокеанских лососей в экономзоне России течении 10 лет, до 2020 года.</w:t>
      </w:r>
    </w:p>
    <w:p w:rsidR="009D1276" w:rsidRDefault="009D1276">
      <w:pPr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Имея, как минимум, десятилетнюю перспективу деятельности, предприятия основательно обновили свой промысловый флот, проведя реновацию имеющихся и покупку новых судов, что потребовало значительных финансовых инвестиций.</w:t>
      </w:r>
    </w:p>
    <w:p w:rsidR="009D1276" w:rsidRDefault="009D1276">
      <w:pPr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2013 году была предпринята очередная попытка по закрытию дрифтерного промысла. В связи, с чем Аппарат Правительства РФ своим письмом от 20.06.2013г. запросил Росрыболовство дать отзывы на обращение Министра природных ресурсов С. Донского о поэтапном прекращении дрифтерного промысла. На этот запрос, Росрыболовством за подписью заместителя руководителя В.И. Соколова, был подготовлен обстоятельный ответ-анализ, который резюмировал: "В настоящее время основания для постановки вопроса о поэтапном прекращении дрифтерного промысла отсутствуют.</w:t>
      </w:r>
    </w:p>
    <w:p w:rsidR="009D1276" w:rsidRDefault="009D1276">
      <w:pPr>
        <w:ind w:firstLine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Дрифтерный лов в настоящее время не может рассматриваться в числе угроз воспроизводству российских лососей как по причине незначительных масштабов в сравнении с общим выловом, так и по причине того, что его объем и режим изъятия поддается эффективному управлению и всегда могут быть приведены в соответствие с состоянием запаса». </w:t>
      </w:r>
    </w:p>
    <w:p w:rsidR="009D1276" w:rsidRDefault="009D1276">
      <w:pPr>
        <w:ind w:firstLine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Уже в этом году, 27 февраля, на запрос от 25.02.2015 №У04-195 Управления науки и образования Росрыболовства о статистических и аналитических сведениях об экономических потерях и экологических угрозах при осуществлении промышленного и прибрежного рыболовства анадромных видов рыб с использованием дрифтерных сетей, ВНИРО был подготовлен ответ, который констатировал:</w:t>
      </w:r>
    </w:p>
    <w:p w:rsidR="009D1276" w:rsidRDefault="009D1276">
      <w:pPr>
        <w:numPr>
          <w:ilvl w:val="0"/>
          <w:numId w:val="1"/>
        </w:numPr>
        <w:ind w:left="1131" w:hanging="705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Дрифтерный промысел лососей выпускает более высококачественную продукцию по сравнению с прибрежным и осуществляется в той же системе законодательного регулирования и налогообложения, что и прибрежный промысел.</w:t>
      </w:r>
    </w:p>
    <w:p w:rsidR="009D1276" w:rsidRDefault="009D1276">
      <w:pPr>
        <w:numPr>
          <w:ilvl w:val="0"/>
          <w:numId w:val="1"/>
        </w:numPr>
        <w:ind w:left="1131" w:hanging="705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Как источник занятости дрифтерный промысел в 2,6 раза более эффективен, чем рыбохозяйственный комплекс Камчатки в целом.</w:t>
      </w:r>
    </w:p>
    <w:p w:rsidR="009D1276" w:rsidRDefault="009D1276">
      <w:pPr>
        <w:numPr>
          <w:ilvl w:val="0"/>
          <w:numId w:val="1"/>
        </w:numPr>
        <w:ind w:left="1131" w:hanging="705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На 1 работника в среднем за год в дрифтерном промысле выплачивается в 2,7 раза больше налогов и сборов, чем в рыбохозяйственном комплексе Камчатки в целом.</w:t>
      </w:r>
    </w:p>
    <w:p w:rsidR="009D1276" w:rsidRDefault="009D1276">
      <w:pPr>
        <w:numPr>
          <w:ilvl w:val="0"/>
          <w:numId w:val="1"/>
        </w:numPr>
        <w:ind w:left="1131" w:hanging="705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Экономические потери при осуществлении дрифтерного промысла в сравнении с прибрежным промыслом отсутствуют.</w:t>
      </w:r>
    </w:p>
    <w:p w:rsidR="009D1276" w:rsidRDefault="009D1276">
      <w:pPr>
        <w:numPr>
          <w:ilvl w:val="0"/>
          <w:numId w:val="1"/>
        </w:numPr>
        <w:ind w:left="1131" w:hanging="705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Экологические угрозы устойчивому воспроизводству лососей, птиц и морских млекопитающих при проведении дрифтерного промысла отсутствуют</w:t>
      </w:r>
    </w:p>
    <w:p w:rsidR="009D1276" w:rsidRDefault="009D1276">
      <w:pPr>
        <w:ind w:firstLine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Однако, позднее, по непонятным причинам, это обоснование ВНИРО было отозвано, что вызывает опасение за актуальность в оценке угроз, которые может наносить дрифтерный промысел окружающей среде. </w:t>
      </w:r>
    </w:p>
    <w:p w:rsidR="009D1276" w:rsidRDefault="009D1276">
      <w:pPr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тоже время, основываясь на выводах отраслевой науки о том, что до 50% запаса лососей (под запасом понимается количество лосося необходимого для нереста плюс количество лосося добываемого всеми видами рыболовства) гибнет и поедается морскими животными на путях миграций, реальная перспектива увеличения добычи высокоценного дикого лосося, как мы полагаем, будет в регулируемом дрифтерном промысле в ИЭЗ России. Учитывая, что выеданию в полной мере подвергается и искусственно разведенный на лососевых рыбоводных заводах (ЛРЗ) лосось, то огромные бюджетные и внебюджетные средства, потраченные в рамках программ развития рыбохозяйственных комплексов приморских субъектов Дальнего Востока, и предусматривающие наращивание ресурсной базы за счет увеличения количества ЛРЗ будут, условно говоря, «съедены морскими животными». </w:t>
      </w:r>
    </w:p>
    <w:p w:rsidR="009D1276" w:rsidRDefault="009D1276">
      <w:pPr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Надеемся, что отраслевая наука предложит оптимальные методы управления промыслом тихоокеанских лососей  за счет регулирования численности морского зверя, что имело место в 80-е годы и было оправдано с экономической и экологической стороны.</w:t>
      </w:r>
    </w:p>
    <w:p w:rsidR="009D1276" w:rsidRDefault="009D1276">
      <w:pPr>
        <w:ind w:firstLine="851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Учитывая значимость лососевого промысла (второй после минтая по объёмам добычи, первый по социальной значимости), как для Сахалинской области, так и для рыбохозяйственного комплекса России, просим Вас, уважаемый Константин Анатольевич, в рамках своих полномочий провести проверку подготовки материалов по обоснованию внесения поправок в закон о рыболовстве, исключить дезинформацию руководителей государства и депутатов. </w:t>
      </w:r>
    </w:p>
    <w:p w:rsidR="009D1276" w:rsidRDefault="009D1276">
      <w:pPr>
        <w:jc w:val="both"/>
        <w:rPr>
          <w:rFonts w:ascii="Times New Roman" w:hAnsi="Times New Roman"/>
          <w:sz w:val="26"/>
        </w:rPr>
      </w:pPr>
    </w:p>
    <w:p w:rsidR="009D1276" w:rsidRDefault="009D1276">
      <w:pPr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С уважением,</w:t>
      </w:r>
    </w:p>
    <w:p w:rsidR="009D1276" w:rsidRDefault="009D1276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   </w:t>
      </w:r>
    </w:p>
    <w:p w:rsidR="009D1276" w:rsidRDefault="009D1276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Президент НКО АРС                                                                  Д.В. Матвеев                             </w:t>
      </w:r>
    </w:p>
    <w:sectPr w:rsidR="009D1276" w:rsidSect="00281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370F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7AB7"/>
    <w:rsid w:val="0028180F"/>
    <w:rsid w:val="00497AB7"/>
    <w:rsid w:val="008B3837"/>
    <w:rsid w:val="009D1276"/>
    <w:rsid w:val="00C10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1070</Words>
  <Characters>6105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</cp:revision>
  <dcterms:created xsi:type="dcterms:W3CDTF">2015-05-28T06:32:00Z</dcterms:created>
  <dcterms:modified xsi:type="dcterms:W3CDTF">2015-05-28T06:38:00Z</dcterms:modified>
</cp:coreProperties>
</file>