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2" w:rsidRDefault="00E33432">
      <w:pPr>
        <w:ind w:right="283"/>
        <w:jc w:val="center"/>
        <w:rPr>
          <w:rFonts w:ascii="Times New Roman" w:hAnsi="Times New Roman"/>
          <w:sz w:val="24"/>
        </w:rPr>
      </w:pPr>
      <w:r>
        <w:object w:dxaOrig="1721" w:dyaOrig="850">
          <v:rect id="rectole0000000000" o:spid="_x0000_i1025" style="width:86.15pt;height:42.45pt" o:ole="" o:preferrelative="t" stroked="f">
            <v:imagedata r:id="rId5" o:title=""/>
          </v:rect>
          <o:OLEObject Type="Embed" ProgID="Word.Picture.8" ShapeID="rectole0000000000" DrawAspect="Content" ObjectID="_1494335407" r:id="rId6"/>
        </w:object>
      </w:r>
    </w:p>
    <w:p w:rsidR="00E33432" w:rsidRDefault="00E33432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AССОЦИАЦИЯ РЫБОПРОМЫШЛЕННИКОВ САХАЛИНА</w:t>
      </w:r>
    </w:p>
    <w:p w:rsidR="00E33432" w:rsidRDefault="00E33432">
      <w:pPr>
        <w:keepNext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Sakhalin’s Fishery Industrial Association</w:t>
      </w:r>
    </w:p>
    <w:p w:rsidR="00E33432" w:rsidRDefault="00E33432">
      <w:pPr>
        <w:jc w:val="center"/>
        <w:rPr>
          <w:rFonts w:ascii="Times New Roman" w:hAnsi="Times New Roman"/>
          <w:b/>
          <w:i/>
          <w:sz w:val="18"/>
        </w:rPr>
      </w:pPr>
    </w:p>
    <w:p w:rsidR="00E33432" w:rsidRDefault="00E33432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693000  Россия,  г. Южно-Сахалинск, ул. Карла Маркса, 51-А, офис № 26 </w:t>
      </w:r>
    </w:p>
    <w:p w:rsidR="00E33432" w:rsidRDefault="00E33432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(4242)  723208,  факс (4242) 723209</w:t>
      </w:r>
    </w:p>
    <w:p w:rsidR="00E33432" w:rsidRDefault="00E33432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E-mail:ARSAKH@MAIL.ru</w:t>
      </w:r>
    </w:p>
    <w:p w:rsidR="00E33432" w:rsidRDefault="00E33432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i/>
          <w:sz w:val="16"/>
        </w:rPr>
        <w:t>S F I A</w:t>
      </w:r>
      <w:r>
        <w:rPr>
          <w:rFonts w:ascii="Times New Roman" w:hAnsi="Times New Roman"/>
          <w:b/>
          <w:sz w:val="16"/>
        </w:rPr>
        <w:t>,  51-А, № 26, Karl Marks Str. Yuzhno-Sakhalinsk, Russia, 693000</w:t>
      </w:r>
    </w:p>
    <w:p w:rsidR="00E33432" w:rsidRDefault="00E33432">
      <w:pPr>
        <w:spacing w:line="276" w:lineRule="auto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исх. №      от 02.04.2015 г.</w:t>
      </w:r>
    </w:p>
    <w:p w:rsidR="00E33432" w:rsidRDefault="00E33432">
      <w:pPr>
        <w:spacing w:line="276" w:lineRule="auto"/>
        <w:ind w:left="5670"/>
        <w:rPr>
          <w:rFonts w:ascii="Times New Roman" w:hAnsi="Times New Roman"/>
          <w:sz w:val="16"/>
        </w:rPr>
      </w:pPr>
    </w:p>
    <w:p w:rsidR="00E33432" w:rsidRDefault="00E33432">
      <w:pPr>
        <w:ind w:left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Председателю Совета Федерации Федерального Собрания Российской Федерации</w:t>
      </w:r>
    </w:p>
    <w:p w:rsidR="00E33432" w:rsidRDefault="00E33432">
      <w:pPr>
        <w:ind w:left="5387"/>
        <w:rPr>
          <w:rFonts w:ascii="Times New Roman" w:hAnsi="Times New Roman"/>
          <w:sz w:val="16"/>
        </w:rPr>
      </w:pPr>
    </w:p>
    <w:p w:rsidR="00E33432" w:rsidRDefault="00E33432">
      <w:pPr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В.И. Матвиенко</w:t>
      </w:r>
    </w:p>
    <w:p w:rsidR="00E33432" w:rsidRDefault="00E33432">
      <w:pPr>
        <w:spacing w:line="276" w:lineRule="auto"/>
        <w:ind w:left="5670"/>
        <w:rPr>
          <w:rFonts w:ascii="Times New Roman" w:hAnsi="Times New Roman"/>
          <w:sz w:val="16"/>
        </w:rPr>
      </w:pPr>
    </w:p>
    <w:p w:rsidR="00E33432" w:rsidRDefault="00E33432">
      <w:pPr>
        <w:ind w:left="851"/>
        <w:rPr>
          <w:rFonts w:ascii="Times New Roman" w:hAnsi="Times New Roman"/>
          <w:sz w:val="26"/>
        </w:rPr>
      </w:pPr>
    </w:p>
    <w:p w:rsidR="00E33432" w:rsidRDefault="00E33432">
      <w:pPr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Уважаемая Валентина Ивановна!</w:t>
      </w:r>
    </w:p>
    <w:p w:rsidR="00E33432" w:rsidRDefault="00E33432">
      <w:pPr>
        <w:jc w:val="both"/>
        <w:rPr>
          <w:rFonts w:ascii="Times New Roman" w:hAnsi="Times New Roman"/>
          <w:sz w:val="26"/>
        </w:rPr>
      </w:pP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Государственную думу Федерального собрания Российской Федерации внесен проекта Федерального закона № 68 14 97-6 «О  внесении изменений в Федеральный закон «О рыболовстве и сохранении водных биологических ресурсов», предусматривающий запрет на осуществление промышленного и прибрежного рыболовства в отношении анадромных видов рыб с использованием дрифтерных сетей, в том числе в исключительной экономической зоне Российской Федерации». 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 Пояснительная записка к законопроекту содержит доводы не соответствующие истинному состоянию государственного управления промыслом тихоокеанских лососей. Ни один из пунктов не имеет подтверждения компетентных госорганов, и основан на предположениях, которые, как мы полагаем, инсценированы на ложных, неточных или искаженных сведениях, наносящих ущерб рыбохозяйственному комплексу России, искажающих деятельность госструктур управляющих и контролирующих рыболовство. Псевдодоводы, о губительном воздействии дрифтерного промысла на запасы тихоокеанских лососей представлены так предвзято, что позволили ввести  в заблуждение представителей органов власти. Как пример, заявление о создании, в случае закрытия дрифтерного промысла, 3825 рабочих мест не имеет ничего общего с научной работой С.А. Синякова «Рыбная промышленность и промысел лососей в сравнении с другими отраслями экономики в регионах Дальнего Востока». Кроме того абсурдность Пояснительной записки подтверждается данными, приведенными в «Стратегии развития рыбохозяйственного комплекса Камчатского края на период до 2020 года», которая утверждена правительством края и размещена на его сайте. Вероятно, авторы записки не сочли нужным ознакомиться с документом, который лег в основу программы развития рыбохозяйственного комплекса Камчатки, а также скрыли факты тотального браконьерства на нерестовых реках Камчатки. Для понимания остроты момента приводим выдержку из обращения к руководству страны, которое было размещено на сайте fishkamchatka.ru:</w:t>
      </w:r>
    </w:p>
    <w:p w:rsidR="00E33432" w:rsidRDefault="00E33432">
      <w:pPr>
        <w:spacing w:after="704" w:line="278" w:lineRule="auto"/>
        <w:ind w:left="240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Президенту Российской Федерации Путину В.В. Председателю Правительства Российской Федерации Медведеву Д.А.</w:t>
      </w:r>
    </w:p>
    <w:p w:rsidR="00E33432" w:rsidRDefault="00E33432">
      <w:pPr>
        <w:spacing w:after="140" w:line="274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«... Пять лет назад в соответствии с проектом Программы Развития Организации Объединённых Наций, Глобального Экологического Фонда и Правительства Российской Федерации "Сохранение биоразнообразия лососёвых Камчатки и их устойчивое развитие" были сделаны расчёты уровня массового браконьерства в бассейне реки Большой. Цифры были потрясающими - объёмы нелегального браконьерского изъятия лососей по видам в сравнении с промышленным ловом составлял 418 процентов по кете, 434 процента по нерке, 536 процентов по кижучу и 2947 процентов по чавыче.</w:t>
      </w:r>
    </w:p>
    <w:p w:rsidR="00E33432" w:rsidRDefault="00E33432">
      <w:pPr>
        <w:spacing w:after="140" w:line="274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путину 2012 года по рекомендации (просьбе) членов Общественного Совета "Сохраним лососей ВМЕСТЕ!" при Главе Усть-Большерецкого муниципального района был введён запрет на промышленный лов чавычи и запрет на использование сетных орудий лова для всех категорий рыбопользователей в бассейне реки Большой в период нерестового хода чавычи».</w:t>
      </w:r>
    </w:p>
    <w:p w:rsidR="00E33432" w:rsidRDefault="00E33432">
      <w:pPr>
        <w:spacing w:line="274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уважением,</w:t>
      </w:r>
    </w:p>
    <w:p w:rsidR="00E33432" w:rsidRDefault="00E33432">
      <w:pPr>
        <w:spacing w:line="274" w:lineRule="auto"/>
        <w:ind w:left="200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Общественного Совета "Сохраним лососей ВМЕСТЕ!" при Главе Усть-Большерецкого муниципального района Камчатского края</w:t>
      </w:r>
    </w:p>
    <w:p w:rsidR="00E33432" w:rsidRDefault="00E33432">
      <w:pPr>
        <w:spacing w:line="274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Мишин В.Н.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Мало того, на указанном сайте, в период лососевой путины, размещаются материалы соответствующих, госструктур, полномочных на охрану водных биоресурсов, где с пугающим постоянством раскрываются подпольные цеха по переработке лососей с тоннами заготовленной браконьерской икры. 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Также обращаем Ваше внимание на то, что законопроект, запрещающий дрифтерный промысел лососей ранее, в 2009 году, уже вносился и, получил отрицательное заключение. Тогда В.В. Путиным - Председателем Правительства РФ была создана межведомственная комиссия, которую возглавил В. А. Зубков. Комиссия рассмотрела все аргументы, представленные заинтересованными ведомствами и службами и, вынесла заключение о нецелесообразности закрытия дрифтерного промысла. Это решение было утверждено В. Путиным 12 июня 2009 г. 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результате в 2010 году на аукцион были выставлены доли квот на право добычи тихоокеанских лососей дрифтерным способом. 13 рыбопромысловых компаний, по результатам торгов, заплатив в казну в общей сложности 255 млн. рублей, заключили с государством, в лице Росрыболовства, договоры на право добычи тихоокеанских лососей в экономзоне России течении 10 лет, до 2020 года.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Имея, как минимум, десятилетнюю перспективу деятельности, предприятия основательно обновили свой промысловый флот, проведя реновацию имеющихся судов и покупку новых, что потребовало значительных финансовых инвестиций.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2013 году была предпринята очередная попытка по закрытию дрифтерного промысла. В связи, с чем Аппарат Правительства РФ своим письмом от 20.06.2013г. запросил Росрыболовство дать отзывы на обращение Министра природных ресурсов С. Донского о поэтапном прекращении дрифтерного промысла. На этот запрос, Росрыболовством за подписью заместителя руководителя В.И. Соколова, был подготовлен обстоятельный ответ-анализ, который резюмировал: "В настоящее время основания для постановки вопроса о поэтапном прекращении дрифтерного промысла отсутствуют.</w:t>
      </w:r>
    </w:p>
    <w:p w:rsidR="00E33432" w:rsidRDefault="00E33432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Дрифтерный лов в настоящее время не может рассматриваться в числе угроз воспроизводству российских лососей как по причине незначительных масштабов в сравнении с общим выловом, так и по причине того, что его объем и режим изъятия поддается эффективному управлению и всегда могут быть приведены в соответствие с состоянием запаса». </w:t>
      </w:r>
    </w:p>
    <w:p w:rsidR="00E33432" w:rsidRDefault="00E33432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Уже в этом году, 27 февраля, на запрос от 25.02.2015 №У04-195 Управления науки и образования Росрыболовства о статистических и аналитических сведениях об экономических потерях и экологических угрозах при осуществлении промышленного и прибрежного рыболовства анадромных видов рыб с использованием дрифтерных сетей, ВНИРО был подготовлен аргументированный ответ, который констатировал:</w:t>
      </w:r>
    </w:p>
    <w:p w:rsidR="00E33432" w:rsidRDefault="00E33432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Дрифтерный промысел лососей выпускает более высококачественную продукцию по сравнению с прибрежным и осуществляется в той же системе законодательного регулирования и налогообложения, что и прибрежный промысел.</w:t>
      </w:r>
    </w:p>
    <w:p w:rsidR="00E33432" w:rsidRDefault="00E33432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Как источник занятости дрифтерный промысел в 2,6 раза более эффективен, чем рыбохозяйственный комплекс Камчатки в целом.</w:t>
      </w:r>
    </w:p>
    <w:p w:rsidR="00E33432" w:rsidRDefault="00E33432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1 работника в среднем за год в дрифтерном промысле выплачивается в 2,7 раза больше налогов и сборов, чем в рыбохозяйственном комплексе Камчатки в целом.</w:t>
      </w:r>
    </w:p>
    <w:p w:rsidR="00E33432" w:rsidRDefault="00E33432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Экономические потери при осуществлении дрифтерного промысла в сравнении с прибрежным промыслом отсутствуют.</w:t>
      </w:r>
    </w:p>
    <w:p w:rsidR="00E33432" w:rsidRDefault="00E33432">
      <w:pPr>
        <w:numPr>
          <w:ilvl w:val="0"/>
          <w:numId w:val="1"/>
        </w:numPr>
        <w:ind w:left="1131" w:hanging="7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Экологические угрозы устойчивому воспроизводству лососей, птиц и морских млекопитающих при проведении дрифтерного промысла отсутствуют</w:t>
      </w:r>
    </w:p>
    <w:p w:rsidR="00E33432" w:rsidRDefault="00E33432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Однако, позднее, по непонятным причинам, это обоснование ВНИРО было отозвано, что вызывает опасение за актуальность в оценке угроз, которые может наносить дрифтерный промысел окружающей среде. 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тоже время, основываясь на выводах отраслевой науки о том, что до 50% запаса лососей, (под запасом понимается количество лосося необходимого для нереста плюс количество лосося добываемого всеми видами рыболовства)  вероятно около 600 – 800 тыс. тонн, гибнет и поедается морскими животными на путях миграций, реальная перспектива увеличения добычи высокоценного дикого лосося, как мы полагаем, будет в регулируемом дрифтерном промысле в ИЭЗ России. Учитывая, что выеданию в полной мере подвергается и искусственно разведенный на лососевых рыбоводных заводах (ЛРЗ) лосось, то огромные бюджетные и внебюджетные средства, потраченные в рамках программ развития рыбохозяйственных комплексов приморских субъектов Дальнего Востока, и предусматривающие наращивание ресурсной базы за счет увеличения количества ЛРЗ будут, условно говоря, «съедены морскими животными». </w:t>
      </w: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Надеемся, что на будущее отраслевая наука предложит оптимальные методы управления промыслом тихоокеанских лососей  за счет регулирования численности морского зверя, что имело место в 80-е годы и было оправдано с экономической и экологической стороны.</w:t>
      </w:r>
    </w:p>
    <w:p w:rsidR="00E33432" w:rsidRDefault="00E33432">
      <w:pPr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Учитывая значимость лососевого промысла (второй после минтая по объёмам добычи, первый по социальной значимости), как для Сахалинской области, так и для рыбохозяйственного комплекса России, просим Вас, уважаемая Валентина Ивановна, отозвать из Государственной думы законопроект по закрытию дрифтерного промысла. Провести анализ всех доводов указанных в Пояснительной записке на предмет соответствия реальному состоянию промыла и наличия достоверных научных данных о вреде дрифтерного промысла на окружающую природную среду учитывая, что 96% промышленной добычи лососей в США и Канаде добывается дрифтерными сетями. </w:t>
      </w:r>
    </w:p>
    <w:p w:rsidR="00E33432" w:rsidRDefault="00E33432">
      <w:pPr>
        <w:jc w:val="both"/>
        <w:rPr>
          <w:rFonts w:ascii="Times New Roman" w:hAnsi="Times New Roman"/>
          <w:sz w:val="26"/>
        </w:rPr>
      </w:pPr>
    </w:p>
    <w:p w:rsidR="00E33432" w:rsidRDefault="00E33432">
      <w:pPr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 уважением,</w:t>
      </w:r>
    </w:p>
    <w:p w:rsidR="00E33432" w:rsidRDefault="00E33432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</w:t>
      </w:r>
    </w:p>
    <w:p w:rsidR="00E33432" w:rsidRDefault="00E33432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Президент НКО АРС                                                                  Д.В. Матвеев                             </w:t>
      </w:r>
    </w:p>
    <w:sectPr w:rsidR="00E33432" w:rsidSect="00D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6B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A2E"/>
    <w:rsid w:val="006B4A2E"/>
    <w:rsid w:val="00712849"/>
    <w:rsid w:val="00D937C7"/>
    <w:rsid w:val="00E33432"/>
    <w:rsid w:val="00E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1351</Words>
  <Characters>7701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2015-05-28T06:24:00Z</dcterms:created>
  <dcterms:modified xsi:type="dcterms:W3CDTF">2015-05-28T06:24:00Z</dcterms:modified>
</cp:coreProperties>
</file>